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申报材料说明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1、申报材料请按照申报表、业绩材料、企业家及企业近年</w:t>
      </w:r>
      <w:r>
        <w:rPr>
          <w:rFonts w:hint="eastAsia" w:ascii="仿宋" w:hAnsi="仿宋" w:eastAsia="仿宋"/>
          <w:sz w:val="32"/>
          <w:szCs w:val="32"/>
        </w:rPr>
        <w:t>来</w:t>
      </w:r>
      <w:r>
        <w:rPr>
          <w:rFonts w:ascii="仿宋" w:hAnsi="仿宋" w:eastAsia="仿宋"/>
          <w:sz w:val="32"/>
          <w:szCs w:val="32"/>
        </w:rPr>
        <w:t>荣获全国劳动模范、五一劳动奖章获得者、全国党代会党代表、全国人代会代表、全国政协委员及</w:t>
      </w:r>
      <w:r>
        <w:rPr>
          <w:rFonts w:hint="eastAsia" w:ascii="仿宋" w:hAnsi="仿宋" w:eastAsia="仿宋"/>
          <w:sz w:val="32"/>
          <w:szCs w:val="32"/>
        </w:rPr>
        <w:t>企业科技类</w:t>
      </w:r>
      <w:r>
        <w:rPr>
          <w:rFonts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国家级、</w:t>
      </w:r>
      <w:r>
        <w:rPr>
          <w:rFonts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级以上荣誉证明材料的顺序装订成册。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2、申报表中候选人业绩简介内容主要包括：职业经历、社会评价；在</w:t>
      </w:r>
      <w:r>
        <w:rPr>
          <w:rFonts w:hint="eastAsia" w:ascii="仿宋" w:hAnsi="仿宋" w:eastAsia="仿宋"/>
          <w:sz w:val="32"/>
          <w:szCs w:val="32"/>
        </w:rPr>
        <w:t>“新旧动能转换”中</w:t>
      </w:r>
      <w:r>
        <w:rPr>
          <w:rFonts w:ascii="仿宋" w:hAnsi="仿宋" w:eastAsia="仿宋"/>
          <w:sz w:val="32"/>
          <w:szCs w:val="32"/>
        </w:rPr>
        <w:t>推动企业改革发展、技术和管理创新、国际化经营及企业文化建设等方面的工作和成就；企业在发展过程中节约资源、保护环境、促进生态文明建设及履行社会责任的情况。篇幅限800字以内。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、申报表中，何时任职栏指候选人在本企业</w:t>
      </w:r>
      <w:r>
        <w:rPr>
          <w:rFonts w:hint="eastAsia" w:ascii="仿宋" w:hAnsi="仿宋" w:eastAsia="仿宋"/>
          <w:sz w:val="32"/>
          <w:szCs w:val="32"/>
        </w:rPr>
        <w:t>（或单位）</w:t>
      </w:r>
      <w:r>
        <w:rPr>
          <w:rFonts w:ascii="仿宋" w:hAnsi="仿宋" w:eastAsia="仿宋"/>
          <w:sz w:val="32"/>
          <w:szCs w:val="32"/>
        </w:rPr>
        <w:t>担任主要领导职务的起始时间。企业性质栏指企业属国有独资，国有控股（有限责任或股份有限），私人独资，私人控股（有限责任或股份有限），港澳台独资，外商独资，港澳台投资，外商投资（有限责任或股份有限）哪种类型。所属行业按企业主营业务，根据国家统计局规定的行业分类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报要有所侧重。在经济届做出突出贡献的人士和企业家优先选择申报“影响淄博”年度经济人物；近几年获得国家、省工业制造单项冠军企业的企业家优先选择“影响淄博”年度创新人物；近几年企业发展快，吸纳就业人数多的企业的企业家优先选择“影响淄博”年度创业人物。</w:t>
      </w:r>
      <w:r>
        <w:rPr>
          <w:rFonts w:ascii="仿宋" w:hAnsi="仿宋" w:eastAsia="仿宋"/>
          <w:sz w:val="32"/>
          <w:szCs w:val="32"/>
        </w:rPr>
        <w:t>业绩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材料和申报表中的内容及有关数据要保证客观真实，申报表中各项指标数据要填写齐全，填报完成后，须经企业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盖章确认</w:t>
      </w:r>
      <w:r>
        <w:rPr>
          <w:rFonts w:hint="eastAsia" w:ascii="仿宋" w:hAnsi="仿宋" w:eastAsia="仿宋"/>
          <w:sz w:val="32"/>
          <w:szCs w:val="32"/>
        </w:rPr>
        <w:t>，并附有中介机构出具的2018年度及2019年6月份的审计报告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、所报各种材料请用A4纸打印或复印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int="eastAsia" w:hAnsi="Calibri" w:eastAsia="宋体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50687"/>
    <w:rsid w:val="176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宋体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2019-10-23T06:14:00Z</dcterms:created>
  <dc:creator>安德玛专营（招收微信代理）</dc:creator>
  <cp:lastModifiedBy>安德玛专营（招收微信代理）</cp:lastModifiedBy>
  <dcterms:modified xsi:type="dcterms:W3CDTF">2019-10-23T06:16:24Z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